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7v2kfi7nbk1" w:id="0"/>
      <w:bookmarkEnd w:id="0"/>
      <w:r w:rsidDel="00000000" w:rsidR="00000000" w:rsidRPr="00000000">
        <w:rPr>
          <w:rtl w:val="0"/>
        </w:rPr>
        <w:t xml:space="preserve">Implementing Effective Data Practices Reading List</w:t>
      </w:r>
    </w:p>
    <w:p w:rsidR="00000000" w:rsidDel="00000000" w:rsidP="00000000" w:rsidRDefault="00000000" w:rsidRPr="00000000" w14:paraId="00000002">
      <w:pPr>
        <w:rPr/>
      </w:pPr>
      <w:r w:rsidDel="00000000" w:rsidR="00000000" w:rsidRPr="00000000">
        <w:rPr>
          <w:rtl w:val="0"/>
        </w:rPr>
        <w:t xml:space="preserve">From the </w:t>
      </w:r>
      <w:hyperlink r:id="rId6">
        <w:r w:rsidDel="00000000" w:rsidR="00000000" w:rsidRPr="00000000">
          <w:rPr>
            <w:color w:val="1155cc"/>
            <w:u w:val="single"/>
            <w:rtl w:val="0"/>
          </w:rPr>
          <w:t xml:space="preserve">Implementing Effective Data Practices Toolkit</w:t>
        </w:r>
      </w:hyperlink>
      <w:r w:rsidDel="00000000" w:rsidR="00000000" w:rsidRPr="00000000">
        <w:rPr>
          <w:rtl w:val="0"/>
        </w:rPr>
        <w:t xml:space="preserve">, Association of Research Libraries</w:t>
      </w:r>
    </w:p>
    <w:p w:rsidR="00000000" w:rsidDel="00000000" w:rsidP="00000000" w:rsidRDefault="00000000" w:rsidRPr="00000000" w14:paraId="00000003">
      <w:pPr>
        <w:spacing w:after="200" w:lineRule="auto"/>
        <w:rPr/>
      </w:pPr>
      <w:r w:rsidDel="00000000" w:rsidR="00000000" w:rsidRPr="00000000">
        <w:rPr>
          <w:rtl w:val="0"/>
        </w:rPr>
        <w:t xml:space="preserve">Last revised November 2020</w:t>
      </w:r>
      <w:r w:rsidDel="00000000" w:rsidR="00000000" w:rsidRPr="00000000">
        <w:rPr>
          <w:rtl w:val="0"/>
        </w:rPr>
      </w:r>
    </w:p>
    <w:p w:rsidR="00000000" w:rsidDel="00000000" w:rsidP="00000000" w:rsidRDefault="00000000" w:rsidRPr="00000000" w14:paraId="00000004">
      <w:pPr>
        <w:spacing w:after="200" w:lineRule="auto"/>
        <w:rPr/>
      </w:pPr>
      <w:hyperlink r:id="rId7">
        <w:r w:rsidDel="00000000" w:rsidR="00000000" w:rsidRPr="00000000">
          <w:rPr>
            <w:color w:val="1155cc"/>
            <w:u w:val="single"/>
            <w:rtl w:val="0"/>
          </w:rPr>
          <w:t xml:space="preserve">Dear Colleague Letter: Effective Practices for Data</w:t>
        </w:r>
      </w:hyperlink>
      <w:r w:rsidDel="00000000" w:rsidR="00000000" w:rsidRPr="00000000">
        <w:rPr>
          <w:rtl w:val="0"/>
        </w:rPr>
        <w:t xml:space="preserve">, National Science Foundation. May 20, 2019. </w:t>
      </w:r>
      <w:r w:rsidDel="00000000" w:rsidR="00000000" w:rsidRPr="00000000">
        <w:rPr>
          <w:rtl w:val="0"/>
        </w:rPr>
      </w:r>
    </w:p>
    <w:p w:rsidR="00000000" w:rsidDel="00000000" w:rsidP="00000000" w:rsidRDefault="00000000" w:rsidRPr="00000000" w14:paraId="00000005">
      <w:pPr>
        <w:spacing w:after="200" w:lineRule="auto"/>
        <w:rPr/>
      </w:pPr>
      <w:hyperlink r:id="rId8">
        <w:r w:rsidDel="00000000" w:rsidR="00000000" w:rsidRPr="00000000">
          <w:rPr>
            <w:color w:val="1155cc"/>
            <w:u w:val="single"/>
            <w:rtl w:val="0"/>
          </w:rPr>
          <w:t xml:space="preserve">Data Citation Principles Glossary</w:t>
        </w:r>
      </w:hyperlink>
      <w:r w:rsidDel="00000000" w:rsidR="00000000" w:rsidRPr="00000000">
        <w:rPr>
          <w:rtl w:val="0"/>
        </w:rPr>
        <w:t xml:space="preserve">, FORCE11.</w:t>
      </w:r>
      <w:r w:rsidDel="00000000" w:rsidR="00000000" w:rsidRPr="00000000">
        <w:rPr>
          <w:rtl w:val="0"/>
        </w:rPr>
      </w:r>
    </w:p>
    <w:p w:rsidR="00000000" w:rsidDel="00000000" w:rsidP="00000000" w:rsidRDefault="00000000" w:rsidRPr="00000000" w14:paraId="00000006">
      <w:pPr>
        <w:spacing w:after="200" w:lineRule="auto"/>
        <w:rPr/>
      </w:pPr>
      <w:hyperlink r:id="rId9">
        <w:r w:rsidDel="00000000" w:rsidR="00000000" w:rsidRPr="00000000">
          <w:rPr>
            <w:color w:val="1155cc"/>
            <w:u w:val="single"/>
            <w:rtl w:val="0"/>
          </w:rPr>
          <w:t xml:space="preserve">Ten principles for machine-actionable data management plans</w:t>
        </w:r>
      </w:hyperlink>
      <w:r w:rsidDel="00000000" w:rsidR="00000000" w:rsidRPr="00000000">
        <w:rPr>
          <w:rtl w:val="0"/>
        </w:rPr>
        <w:t xml:space="preserve">, </w:t>
      </w:r>
      <w:r w:rsidDel="00000000" w:rsidR="00000000" w:rsidRPr="00000000">
        <w:rPr>
          <w:rtl w:val="0"/>
        </w:rPr>
        <w:t xml:space="preserve">Tomasz Miksa, Stephanie Simms, Daniel Mietchen, Sarah Jones. PLoS Comput Biol 15(3): e1006750. </w:t>
      </w:r>
    </w:p>
    <w:p w:rsidR="00000000" w:rsidDel="00000000" w:rsidP="00000000" w:rsidRDefault="00000000" w:rsidRPr="00000000" w14:paraId="00000007">
      <w:pPr>
        <w:spacing w:after="200" w:lineRule="auto"/>
        <w:rPr/>
      </w:pPr>
      <w:hyperlink r:id="rId10">
        <w:r w:rsidDel="00000000" w:rsidR="00000000" w:rsidRPr="00000000">
          <w:rPr>
            <w:color w:val="1155cc"/>
            <w:u w:val="single"/>
            <w:rtl w:val="0"/>
          </w:rPr>
          <w:t xml:space="preserve">Final NIH Policy for Data Management and Sharing</w:t>
        </w:r>
      </w:hyperlink>
      <w:r w:rsidDel="00000000" w:rsidR="00000000" w:rsidRPr="00000000">
        <w:rPr>
          <w:rtl w:val="0"/>
        </w:rPr>
        <w:t xml:space="preserve"> (effective January 25, 2023).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spacing w:after="200" w:lineRule="auto"/>
        <w:rPr/>
      </w:pPr>
      <w:hyperlink r:id="rId11">
        <w:r w:rsidDel="00000000" w:rsidR="00000000" w:rsidRPr="00000000">
          <w:rPr>
            <w:color w:val="1155cc"/>
            <w:u w:val="single"/>
            <w:rtl w:val="0"/>
          </w:rPr>
          <w:t xml:space="preserve">Identifiers for the 21st century</w:t>
        </w:r>
      </w:hyperlink>
      <w:r w:rsidDel="00000000" w:rsidR="00000000" w:rsidRPr="00000000">
        <w:rPr>
          <w:rtl w:val="0"/>
        </w:rPr>
        <w:t xml:space="preserve">: How to design, provision, and reuse persistent identifiers to maximize utility and impact of life science data. McMurry JA, Juty N, Blomberg N, Burdett T, Conlin T, Conte N, et al. (2017) PLoS Biol 15(6): e2001414. </w:t>
      </w:r>
    </w:p>
    <w:p w:rsidR="00000000" w:rsidDel="00000000" w:rsidP="00000000" w:rsidRDefault="00000000" w:rsidRPr="00000000" w14:paraId="00000009">
      <w:pPr>
        <w:spacing w:after="200" w:lineRule="auto"/>
        <w:rPr/>
      </w:pPr>
      <w:hyperlink r:id="rId12">
        <w:r w:rsidDel="00000000" w:rsidR="00000000" w:rsidRPr="00000000">
          <w:rPr>
            <w:color w:val="1155cc"/>
            <w:u w:val="single"/>
            <w:rtl w:val="0"/>
          </w:rPr>
          <w:t xml:space="preserve">Credit Data Generators for Data Reuse</w:t>
        </w:r>
      </w:hyperlink>
      <w:r w:rsidDel="00000000" w:rsidR="00000000" w:rsidRPr="00000000">
        <w:rPr>
          <w:rtl w:val="0"/>
        </w:rPr>
        <w:t xml:space="preserve">, Nature Comment: P</w:t>
      </w:r>
      <w:r w:rsidDel="00000000" w:rsidR="00000000" w:rsidRPr="00000000">
        <w:rPr>
          <w:rtl w:val="0"/>
        </w:rPr>
        <w:t xml:space="preserve">ierce, H.H., Dev, A., Statham, E., Bierer, B.E. Nature. 2019 June; 570 (7759): 30–32.</w:t>
      </w:r>
    </w:p>
    <w:p w:rsidR="00000000" w:rsidDel="00000000" w:rsidP="00000000" w:rsidRDefault="00000000" w:rsidRPr="00000000" w14:paraId="0000000A">
      <w:pPr>
        <w:spacing w:after="200" w:lineRule="auto"/>
        <w:rPr/>
      </w:pPr>
      <w:hyperlink r:id="rId13">
        <w:r w:rsidDel="00000000" w:rsidR="00000000" w:rsidRPr="00000000">
          <w:rPr>
            <w:color w:val="1155cc"/>
            <w:u w:val="single"/>
            <w:rtl w:val="0"/>
          </w:rPr>
          <w:t xml:space="preserve">The Beijing Declaration on Research Data</w:t>
        </w:r>
      </w:hyperlink>
      <w:r w:rsidDel="00000000" w:rsidR="00000000" w:rsidRPr="00000000">
        <w:rPr>
          <w:rtl w:val="0"/>
        </w:rPr>
        <w:t xml:space="preserve">, CODATA, November 8, 2019</w:t>
      </w:r>
      <w:r w:rsidDel="00000000" w:rsidR="00000000" w:rsidRPr="00000000">
        <w:rPr>
          <w:rtl w:val="0"/>
        </w:rPr>
        <w:t xml:space="preserve">.</w:t>
      </w:r>
    </w:p>
    <w:p w:rsidR="00000000" w:rsidDel="00000000" w:rsidP="00000000" w:rsidRDefault="00000000" w:rsidRPr="00000000" w14:paraId="0000000B">
      <w:pPr>
        <w:spacing w:after="200" w:lineRule="auto"/>
        <w:rPr/>
      </w:pPr>
      <w:r w:rsidDel="00000000" w:rsidR="00000000" w:rsidRPr="00000000">
        <w:rPr>
          <w:rtl w:val="0"/>
        </w:rPr>
        <w:t xml:space="preserve">Federal Research: Additional Actions Needed to Improve Public Access to Research Results, GAO, </w:t>
      </w:r>
      <w:hyperlink r:id="rId14">
        <w:r w:rsidDel="00000000" w:rsidR="00000000" w:rsidRPr="00000000">
          <w:rPr>
            <w:color w:val="1155cc"/>
            <w:u w:val="single"/>
            <w:rtl w:val="0"/>
          </w:rPr>
          <w:t xml:space="preserve">https://www.gao.gov/assets/710/702847.pdf</w:t>
        </w:r>
      </w:hyperlink>
      <w:r w:rsidDel="00000000" w:rsidR="00000000" w:rsidRPr="00000000">
        <w:rPr>
          <w:rtl w:val="0"/>
        </w:rPr>
        <w:t xml:space="preserve">, November 2019.</w:t>
      </w:r>
      <w:r w:rsidDel="00000000" w:rsidR="00000000" w:rsidRPr="00000000">
        <w:rPr>
          <w:rtl w:val="0"/>
        </w:rPr>
      </w:r>
    </w:p>
    <w:p w:rsidR="00000000" w:rsidDel="00000000" w:rsidP="00000000" w:rsidRDefault="00000000" w:rsidRPr="00000000" w14:paraId="0000000C">
      <w:pPr>
        <w:spacing w:after="200" w:lineRule="auto"/>
        <w:rPr/>
      </w:pPr>
      <w:hyperlink r:id="rId15">
        <w:r w:rsidDel="00000000" w:rsidR="00000000" w:rsidRPr="00000000">
          <w:rPr>
            <w:color w:val="1155cc"/>
            <w:u w:val="single"/>
            <w:rtl w:val="0"/>
          </w:rPr>
          <w:t xml:space="preserve">Request for Information on the American Research Environment</w:t>
        </w:r>
      </w:hyperlink>
      <w:r w:rsidDel="00000000" w:rsidR="00000000" w:rsidRPr="00000000">
        <w:rPr>
          <w:rtl w:val="0"/>
        </w:rPr>
        <w:t xml:space="preserve">, A Notice by the Science and Technology Policy Office, 11/26/2019.</w:t>
      </w:r>
      <w:r w:rsidDel="00000000" w:rsidR="00000000" w:rsidRPr="00000000">
        <w:rPr>
          <w:rtl w:val="0"/>
        </w:rPr>
      </w:r>
    </w:p>
    <w:p w:rsidR="00000000" w:rsidDel="00000000" w:rsidP="00000000" w:rsidRDefault="00000000" w:rsidRPr="00000000" w14:paraId="0000000D">
      <w:pPr>
        <w:spacing w:after="200" w:lineRule="auto"/>
        <w:rPr/>
      </w:pPr>
      <w:hyperlink r:id="rId16">
        <w:r w:rsidDel="00000000" w:rsidR="00000000" w:rsidRPr="00000000">
          <w:rPr>
            <w:color w:val="1155cc"/>
            <w:u w:val="single"/>
            <w:rtl w:val="0"/>
          </w:rPr>
          <w:t xml:space="preserve">Common standards and PIDs for machine-actionable DMPs</w:t>
        </w:r>
      </w:hyperlink>
      <w:r w:rsidDel="00000000" w:rsidR="00000000" w:rsidRPr="00000000">
        <w:rPr>
          <w:rtl w:val="0"/>
        </w:rPr>
        <w:t xml:space="preserve">,</w:t>
      </w:r>
      <w:r w:rsidDel="00000000" w:rsidR="00000000" w:rsidRPr="00000000">
        <w:rPr>
          <w:rtl w:val="0"/>
        </w:rPr>
        <w:t xml:space="preserve"> DMPTool Blog, November 1, 2018, Stephanie Simms.</w:t>
      </w:r>
    </w:p>
    <w:p w:rsidR="00000000" w:rsidDel="00000000" w:rsidP="00000000" w:rsidRDefault="00000000" w:rsidRPr="00000000" w14:paraId="0000000E">
      <w:pPr>
        <w:spacing w:after="200" w:lineRule="auto"/>
        <w:rPr/>
      </w:pPr>
      <w:hyperlink r:id="rId17">
        <w:r w:rsidDel="00000000" w:rsidR="00000000" w:rsidRPr="00000000">
          <w:rPr>
            <w:color w:val="1155cc"/>
            <w:u w:val="single"/>
            <w:rtl w:val="0"/>
          </w:rPr>
          <w:t xml:space="preserve">Defining requirements for machine-actionable Data Management Plans</w:t>
        </w:r>
      </w:hyperlink>
      <w:r w:rsidDel="00000000" w:rsidR="00000000" w:rsidRPr="00000000">
        <w:rPr>
          <w:rtl w:val="0"/>
        </w:rPr>
        <w:t xml:space="preserve">, </w:t>
      </w:r>
      <w:r w:rsidDel="00000000" w:rsidR="00000000" w:rsidRPr="00000000">
        <w:rPr>
          <w:rtl w:val="0"/>
        </w:rPr>
        <w:t xml:space="preserve">Tomasz Miksa, Peter Neish, Paul Walk, &amp; Andreas Rauber (2018), Zenodo. </w:t>
      </w:r>
      <w:hyperlink r:id="rId18">
        <w:r w:rsidDel="00000000" w:rsidR="00000000" w:rsidRPr="00000000">
          <w:rPr>
            <w:color w:val="1155cc"/>
            <w:u w:val="single"/>
            <w:rtl w:val="0"/>
          </w:rPr>
          <w:t xml:space="preserve">http://doi.org/10.5281/zenodo.1266211</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spacing w:after="200" w:lineRule="auto"/>
        <w:rPr/>
      </w:pPr>
      <w:hyperlink r:id="rId19">
        <w:r w:rsidDel="00000000" w:rsidR="00000000" w:rsidRPr="00000000">
          <w:rPr>
            <w:color w:val="1155cc"/>
            <w:u w:val="single"/>
            <w:rtl w:val="0"/>
          </w:rPr>
          <w:t xml:space="preserve">Current Best Practice for Research Data Management Policies</w:t>
        </w:r>
      </w:hyperlink>
      <w:r w:rsidDel="00000000" w:rsidR="00000000" w:rsidRPr="00000000">
        <w:rPr>
          <w:rtl w:val="0"/>
        </w:rPr>
        <w:t xml:space="preserve">,</w:t>
      </w:r>
      <w:r w:rsidDel="00000000" w:rsidR="00000000" w:rsidRPr="00000000">
        <w:rPr>
          <w:rtl w:val="0"/>
        </w:rPr>
        <w:t xml:space="preserve"> Hodson, S., &amp; Molloy, L. (2015, August 13), Zenodo, </w:t>
      </w:r>
      <w:hyperlink r:id="rId20">
        <w:r w:rsidDel="00000000" w:rsidR="00000000" w:rsidRPr="00000000">
          <w:rPr>
            <w:color w:val="1155cc"/>
            <w:u w:val="single"/>
            <w:rtl w:val="0"/>
          </w:rPr>
          <w:t xml:space="preserve">http://doi.org/10.5281/zenodo.27872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spacing w:after="200" w:lineRule="auto"/>
        <w:rPr/>
      </w:pPr>
      <w:hyperlink r:id="rId21">
        <w:r w:rsidDel="00000000" w:rsidR="00000000" w:rsidRPr="00000000">
          <w:rPr>
            <w:color w:val="1155cc"/>
            <w:u w:val="single"/>
            <w:rtl w:val="0"/>
          </w:rPr>
          <w:t xml:space="preserve">Engaging Researchers with Data Management: The Cookbook</w:t>
        </w:r>
      </w:hyperlink>
      <w:r w:rsidDel="00000000" w:rsidR="00000000" w:rsidRPr="00000000">
        <w:rPr>
          <w:rtl w:val="0"/>
        </w:rPr>
        <w:t xml:space="preserve">, </w:t>
      </w:r>
      <w:r w:rsidDel="00000000" w:rsidR="00000000" w:rsidRPr="00000000">
        <w:rPr>
          <w:highlight w:val="white"/>
          <w:rtl w:val="0"/>
        </w:rPr>
        <w:t xml:space="preserve">Connie Clare, Maria Cruz, Elli Papadopoulou, James Savage, Marta Teperek, Yan Wang, Iza Witkowska, and Joanne Yeomans, October 2019.</w:t>
      </w:r>
      <w:r w:rsidDel="00000000" w:rsidR="00000000" w:rsidRPr="00000000">
        <w:rPr>
          <w:rtl w:val="0"/>
        </w:rPr>
      </w:r>
    </w:p>
    <w:p w:rsidR="00000000" w:rsidDel="00000000" w:rsidP="00000000" w:rsidRDefault="00000000" w:rsidRPr="00000000" w14:paraId="00000011">
      <w:pPr>
        <w:spacing w:after="200" w:lineRule="auto"/>
        <w:rPr/>
      </w:pPr>
      <w:hyperlink r:id="rId22">
        <w:r w:rsidDel="00000000" w:rsidR="00000000" w:rsidRPr="00000000">
          <w:rPr>
            <w:color w:val="1155cc"/>
            <w:u w:val="single"/>
            <w:rtl w:val="0"/>
          </w:rPr>
          <w:t xml:space="preserve">Open Science, Business Analytics, and FAIR Digital Objects</w:t>
        </w:r>
      </w:hyperlink>
      <w:r w:rsidDel="00000000" w:rsidR="00000000" w:rsidRPr="00000000">
        <w:rPr>
          <w:rtl w:val="0"/>
        </w:rPr>
        <w:t xml:space="preserve">,</w:t>
      </w:r>
      <w:r w:rsidDel="00000000" w:rsidR="00000000" w:rsidRPr="00000000">
        <w:rPr>
          <w:rtl w:val="0"/>
        </w:rPr>
        <w:t xml:space="preserve"> G. Strawn, Feb. 2019.</w:t>
      </w:r>
    </w:p>
    <w:p w:rsidR="00000000" w:rsidDel="00000000" w:rsidP="00000000" w:rsidRDefault="00000000" w:rsidRPr="00000000" w14:paraId="00000012">
      <w:pPr>
        <w:spacing w:after="200" w:lineRule="auto"/>
        <w:rPr/>
      </w:pPr>
      <w:hyperlink r:id="rId23">
        <w:r w:rsidDel="00000000" w:rsidR="00000000" w:rsidRPr="00000000">
          <w:rPr>
            <w:color w:val="1155cc"/>
            <w:u w:val="single"/>
            <w:rtl w:val="0"/>
          </w:rPr>
          <w:t xml:space="preserve">FAIR Reading</w:t>
        </w:r>
      </w:hyperlink>
      <w:r w:rsidDel="00000000" w:rsidR="00000000" w:rsidRPr="00000000">
        <w:rPr>
          <w:rtl w:val="0"/>
        </w:rPr>
        <w:t xml:space="preserve">, </w:t>
      </w:r>
      <w:r w:rsidDel="00000000" w:rsidR="00000000" w:rsidRPr="00000000">
        <w:rPr>
          <w:rtl w:val="0"/>
        </w:rPr>
        <w:t xml:space="preserve">resources collected as part of the NSF-sponsored FAIR Hackathon for Mathematical and Physical Sciences Research Communities</w:t>
      </w:r>
      <w:r w:rsidDel="00000000" w:rsidR="00000000" w:rsidRPr="00000000">
        <w:rPr>
          <w:rtl w:val="0"/>
        </w:rPr>
        <w:t xml:space="preserve">, Feb 2018.</w:t>
      </w:r>
    </w:p>
    <w:sectPr>
      <w:headerReference r:id="rId24" w:type="default"/>
      <w:pgSz w:h="15840" w:w="12240" w:orient="portrait"/>
      <w:pgMar w:bottom="1080" w:top="810" w:left="1440" w:right="1440" w:header="720" w:footer="4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doi.org/10.5281/zenodo.27872" TargetMode="External"/><Relationship Id="rId11" Type="http://schemas.openxmlformats.org/officeDocument/2006/relationships/hyperlink" Target="https://doi.org/10.1371/journal.pbio.2001414" TargetMode="External"/><Relationship Id="rId22" Type="http://schemas.openxmlformats.org/officeDocument/2006/relationships/hyperlink" Target="http://doi.org/10.23728/b2share.6ceeed13eb6340fcb132bcb5b5e3d69a" TargetMode="External"/><Relationship Id="rId10" Type="http://schemas.openxmlformats.org/officeDocument/2006/relationships/hyperlink" Target="https://grants.nih.gov/grants/guide/notice-files/NOT-OD-21-013.html" TargetMode="External"/><Relationship Id="rId21" Type="http://schemas.openxmlformats.org/officeDocument/2006/relationships/hyperlink" Target="https://www.openbookpublishers.com/product/1080" TargetMode="External"/><Relationship Id="rId13" Type="http://schemas.openxmlformats.org/officeDocument/2006/relationships/hyperlink" Target="http://www.codata.org/uploads/Beijing%20Declaration-19-11-07-FINAL.pdf" TargetMode="External"/><Relationship Id="rId24" Type="http://schemas.openxmlformats.org/officeDocument/2006/relationships/header" Target="header1.xml"/><Relationship Id="rId12" Type="http://schemas.openxmlformats.org/officeDocument/2006/relationships/hyperlink" Target="https://www.nature.com/articles/d41586-019-01715-4" TargetMode="External"/><Relationship Id="rId23" Type="http://schemas.openxmlformats.org/officeDocument/2006/relationships/hyperlink" Target="https://mpsfair.crc.nd.edu/index.php/referen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371/journal.pcbi.1006750" TargetMode="External"/><Relationship Id="rId15" Type="http://schemas.openxmlformats.org/officeDocument/2006/relationships/hyperlink" Target="https://www.federalregister.gov/documents/2019/11/26/2019-25604/request-for-information-on-the-american-research-environment" TargetMode="External"/><Relationship Id="rId14" Type="http://schemas.openxmlformats.org/officeDocument/2006/relationships/hyperlink" Target="https://www.gao.gov/assets/710/702847.pdf" TargetMode="External"/><Relationship Id="rId17" Type="http://schemas.openxmlformats.org/officeDocument/2006/relationships/hyperlink" Target="https://zenodo.org/record/1266211#.XcR8PJJKh0s" TargetMode="External"/><Relationship Id="rId16" Type="http://schemas.openxmlformats.org/officeDocument/2006/relationships/hyperlink" Target="https://blog.dmptool.org/2018/11/01/common-standards-and-pids-for-machine-actionable-dmps/" TargetMode="External"/><Relationship Id="rId5" Type="http://schemas.openxmlformats.org/officeDocument/2006/relationships/styles" Target="styles.xml"/><Relationship Id="rId19" Type="http://schemas.openxmlformats.org/officeDocument/2006/relationships/hyperlink" Target="https://zenodo.org/record/27872#.XcR9YpJKh0s" TargetMode="External"/><Relationship Id="rId6" Type="http://schemas.openxmlformats.org/officeDocument/2006/relationships/hyperlink" Target="https://www.arl.org/implementing-effective-data-practices/" TargetMode="External"/><Relationship Id="rId18" Type="http://schemas.openxmlformats.org/officeDocument/2006/relationships/hyperlink" Target="http://doi.org/10.5281/zenodo.1266211" TargetMode="External"/><Relationship Id="rId7" Type="http://schemas.openxmlformats.org/officeDocument/2006/relationships/hyperlink" Target="https://www.nsf.gov/pubs/2019/nsf19069/nsf19069.jsp" TargetMode="External"/><Relationship Id="rId8" Type="http://schemas.openxmlformats.org/officeDocument/2006/relationships/hyperlink" Target="https://www.force11.org/node/4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