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85" w:rsidRDefault="000D22B2">
      <w:pPr>
        <w:jc w:val="center"/>
        <w:rPr>
          <w:rFonts w:ascii="Mercury Text G2" w:eastAsia="Mercury Text G2" w:hAnsi="Mercury Text G2" w:cs="Mercury Text G2"/>
        </w:rPr>
      </w:pPr>
      <w:r>
        <w:rPr>
          <w:rFonts w:ascii="Mercury Text G2" w:eastAsia="Mercury Text G2" w:hAnsi="Mercury Text G2" w:cs="Mercury Text G2"/>
          <w:noProof/>
          <w:lang w:val="en-US"/>
        </w:rPr>
        <w:drawing>
          <wp:inline distT="0" distB="0" distL="0" distR="0">
            <wp:extent cx="1624013" cy="1033463"/>
            <wp:effectExtent l="0" t="0" r="0" b="0"/>
            <wp:docPr id="2" name="image2.jpg" descr="Association of Research Libraries logo"/>
            <wp:cNvGraphicFramePr/>
            <a:graphic xmlns:a="http://schemas.openxmlformats.org/drawingml/2006/main">
              <a:graphicData uri="http://schemas.openxmlformats.org/drawingml/2006/picture">
                <pic:pic xmlns:pic="http://schemas.openxmlformats.org/drawingml/2006/picture">
                  <pic:nvPicPr>
                    <pic:cNvPr id="0" name="image2.jpg" descr="Association of Research Libraries logo"/>
                    <pic:cNvPicPr preferRelativeResize="0"/>
                  </pic:nvPicPr>
                  <pic:blipFill>
                    <a:blip r:embed="rId5"/>
                    <a:srcRect/>
                    <a:stretch>
                      <a:fillRect/>
                    </a:stretch>
                  </pic:blipFill>
                  <pic:spPr>
                    <a:xfrm>
                      <a:off x="0" y="0"/>
                      <a:ext cx="1624013" cy="1033463"/>
                    </a:xfrm>
                    <a:prstGeom prst="rect">
                      <a:avLst/>
                    </a:prstGeom>
                    <a:ln/>
                  </pic:spPr>
                </pic:pic>
              </a:graphicData>
            </a:graphic>
          </wp:inline>
        </w:drawing>
      </w:r>
    </w:p>
    <w:p w:rsidR="00412C85" w:rsidRPr="00994E53" w:rsidRDefault="00434B7A" w:rsidP="00994E53">
      <w:pPr>
        <w:pStyle w:val="Heading1"/>
      </w:pPr>
      <w:r>
        <w:t>Developing User Stories</w:t>
      </w:r>
    </w:p>
    <w:p w:rsidR="00434B7A" w:rsidRPr="00434B7A" w:rsidRDefault="00434B7A" w:rsidP="00434B7A">
      <w:pPr>
        <w:rPr>
          <w:lang w:val="en-US"/>
        </w:rPr>
      </w:pPr>
      <w:r w:rsidRPr="00434B7A">
        <w:rPr>
          <w:lang w:val="en-US"/>
        </w:rPr>
        <w:t xml:space="preserve">This worksheet </w:t>
      </w:r>
      <w:proofErr w:type="gramStart"/>
      <w:r w:rsidRPr="00434B7A">
        <w:rPr>
          <w:lang w:val="en-US"/>
        </w:rPr>
        <w:t>can be used</w:t>
      </w:r>
      <w:proofErr w:type="gramEnd"/>
      <w:r w:rsidRPr="00434B7A">
        <w:rPr>
          <w:lang w:val="en-US"/>
        </w:rPr>
        <w:t xml:space="preserve"> to draft user stories for a library assessment project. </w:t>
      </w:r>
    </w:p>
    <w:p w:rsidR="00412C85" w:rsidRPr="00994E53" w:rsidRDefault="000D22B2" w:rsidP="00994E53">
      <w:pPr>
        <w:pStyle w:val="Heading2"/>
      </w:pPr>
      <w:r w:rsidRPr="00994E53">
        <w:t>Investigating Connections</w:t>
      </w:r>
    </w:p>
    <w:p w:rsidR="00434B7A" w:rsidRPr="00434B7A" w:rsidRDefault="00434B7A" w:rsidP="00434B7A">
      <w:pPr>
        <w:rPr>
          <w:lang w:val="en-US"/>
        </w:rPr>
      </w:pPr>
      <w:r w:rsidRPr="00434B7A">
        <w:rPr>
          <w:lang w:val="en-US"/>
        </w:rPr>
        <w:t xml:space="preserve">User stories are tools used to design systems, but they also </w:t>
      </w:r>
      <w:proofErr w:type="gramStart"/>
      <w:r w:rsidRPr="00434B7A">
        <w:rPr>
          <w:lang w:val="en-US"/>
        </w:rPr>
        <w:t>can be used</w:t>
      </w:r>
      <w:proofErr w:type="gramEnd"/>
      <w:r w:rsidRPr="00434B7A">
        <w:rPr>
          <w:lang w:val="en-US"/>
        </w:rPr>
        <w:t xml:space="preserve"> to scope library assessment projects. Generally speaking, user stories describe who a user is (e.g., user, not-yet user, stakeholder, partner, colleague), what the user needs/wants to accomplish, and why that accomplishment (i.e., outcome) is desirable. </w:t>
      </w:r>
    </w:p>
    <w:p w:rsidR="00434B7A" w:rsidRPr="00434B7A" w:rsidRDefault="00434B7A" w:rsidP="00434B7A">
      <w:pPr>
        <w:rPr>
          <w:lang w:val="en-US"/>
        </w:rPr>
      </w:pPr>
      <w:r w:rsidRPr="00434B7A">
        <w:rPr>
          <w:lang w:val="en-US"/>
        </w:rPr>
        <w:t xml:space="preserve">User stories </w:t>
      </w:r>
      <w:proofErr w:type="gramStart"/>
      <w:r w:rsidRPr="00434B7A">
        <w:rPr>
          <w:lang w:val="en-US"/>
        </w:rPr>
        <w:t>can be formatted</w:t>
      </w:r>
      <w:proofErr w:type="gramEnd"/>
      <w:r w:rsidRPr="00434B7A">
        <w:rPr>
          <w:lang w:val="en-US"/>
        </w:rPr>
        <w:t xml:space="preserve"> in a number of ways, including:</w:t>
      </w:r>
    </w:p>
    <w:p w:rsidR="00434B7A" w:rsidRPr="00434B7A" w:rsidRDefault="00434B7A" w:rsidP="00434B7A">
      <w:pPr>
        <w:pStyle w:val="ListBullet3"/>
        <w:contextualSpacing w:val="0"/>
        <w:rPr>
          <w:lang w:val="en-US"/>
        </w:rPr>
      </w:pPr>
      <w:r w:rsidRPr="00434B7A">
        <w:rPr>
          <w:color w:val="7030A0"/>
          <w:lang w:val="en-US"/>
        </w:rPr>
        <w:t>As [</w:t>
      </w:r>
      <w:r w:rsidRPr="00434B7A">
        <w:rPr>
          <w:b/>
          <w:bCs/>
          <w:color w:val="7030A0"/>
          <w:lang w:val="en-US"/>
        </w:rPr>
        <w:t>who</w:t>
      </w:r>
      <w:r w:rsidRPr="00434B7A">
        <w:rPr>
          <w:color w:val="7030A0"/>
          <w:lang w:val="en-US"/>
        </w:rPr>
        <w:t>],</w:t>
      </w:r>
      <w:r w:rsidRPr="00434B7A">
        <w:rPr>
          <w:lang w:val="en-US"/>
        </w:rPr>
        <w:t xml:space="preserve"> I want [</w:t>
      </w:r>
      <w:r w:rsidRPr="00434B7A">
        <w:rPr>
          <w:b/>
          <w:bCs/>
          <w:lang w:val="en-US"/>
        </w:rPr>
        <w:t>what</w:t>
      </w:r>
      <w:r w:rsidRPr="00434B7A">
        <w:rPr>
          <w:lang w:val="en-US"/>
        </w:rPr>
        <w:t xml:space="preserve">], </w:t>
      </w:r>
      <w:r w:rsidRPr="00434B7A">
        <w:rPr>
          <w:color w:val="007976"/>
          <w:lang w:val="en-US"/>
        </w:rPr>
        <w:t>so that [</w:t>
      </w:r>
      <w:r w:rsidRPr="00434B7A">
        <w:rPr>
          <w:b/>
          <w:bCs/>
          <w:color w:val="007976"/>
          <w:lang w:val="en-US"/>
        </w:rPr>
        <w:t>why</w:t>
      </w:r>
      <w:r>
        <w:rPr>
          <w:color w:val="007976"/>
          <w:lang w:val="en-US"/>
        </w:rPr>
        <w:t>].</w:t>
      </w:r>
      <w:r w:rsidRPr="00434B7A">
        <w:rPr>
          <w:lang w:val="en-US"/>
        </w:rPr>
        <w:t> </w:t>
      </w:r>
    </w:p>
    <w:p w:rsidR="00434B7A" w:rsidRPr="00434B7A" w:rsidRDefault="00434B7A" w:rsidP="00434B7A">
      <w:pPr>
        <w:pStyle w:val="ListBullet3"/>
        <w:contextualSpacing w:val="0"/>
        <w:rPr>
          <w:lang w:val="en-US"/>
        </w:rPr>
      </w:pPr>
      <w:r w:rsidRPr="00434B7A">
        <w:rPr>
          <w:color w:val="7030A0"/>
          <w:lang w:val="en-US"/>
        </w:rPr>
        <w:t>As a [</w:t>
      </w:r>
      <w:r w:rsidRPr="00434B7A">
        <w:rPr>
          <w:b/>
          <w:bCs/>
          <w:color w:val="7030A0"/>
          <w:lang w:val="en-US"/>
        </w:rPr>
        <w:t>user</w:t>
      </w:r>
      <w:r w:rsidRPr="00434B7A">
        <w:rPr>
          <w:color w:val="7030A0"/>
          <w:lang w:val="en-US"/>
        </w:rPr>
        <w:t>],</w:t>
      </w:r>
      <w:r w:rsidRPr="00434B7A">
        <w:rPr>
          <w:lang w:val="en-US"/>
        </w:rPr>
        <w:t xml:space="preserve"> I want [</w:t>
      </w:r>
      <w:r w:rsidRPr="00434B7A">
        <w:rPr>
          <w:b/>
          <w:bCs/>
          <w:lang w:val="en-US"/>
        </w:rPr>
        <w:t>goal</w:t>
      </w:r>
      <w:r w:rsidRPr="00434B7A">
        <w:rPr>
          <w:lang w:val="en-US"/>
        </w:rPr>
        <w:t xml:space="preserve">] </w:t>
      </w:r>
      <w:r w:rsidRPr="00434B7A">
        <w:rPr>
          <w:color w:val="007976"/>
          <w:lang w:val="en-US"/>
        </w:rPr>
        <w:t>so that [</w:t>
      </w:r>
      <w:r w:rsidRPr="00434B7A">
        <w:rPr>
          <w:b/>
          <w:bCs/>
          <w:color w:val="007976"/>
          <w:lang w:val="en-US"/>
        </w:rPr>
        <w:t>reason</w:t>
      </w:r>
      <w:r>
        <w:rPr>
          <w:color w:val="007976"/>
          <w:lang w:val="en-US"/>
        </w:rPr>
        <w:t>].</w:t>
      </w:r>
    </w:p>
    <w:p w:rsidR="00434B7A" w:rsidRPr="00434B7A" w:rsidRDefault="00434B7A" w:rsidP="00434B7A">
      <w:pPr>
        <w:pStyle w:val="ListBullet3"/>
        <w:contextualSpacing w:val="0"/>
        <w:rPr>
          <w:noProof/>
          <w:lang w:val="en-US"/>
        </w:rPr>
      </w:pPr>
      <w:r w:rsidRPr="00434B7A">
        <w:rPr>
          <w:color w:val="7030A0"/>
          <w:lang w:val="en-US"/>
        </w:rPr>
        <w:t xml:space="preserve">As [stakeholder], </w:t>
      </w:r>
      <w:r w:rsidRPr="00434B7A">
        <w:rPr>
          <w:lang w:val="en-US"/>
        </w:rPr>
        <w:t xml:space="preserve">I want [to be able to do an activity, to have an awareness, to take an action] </w:t>
      </w:r>
      <w:r w:rsidRPr="00434B7A">
        <w:rPr>
          <w:color w:val="007976"/>
          <w:lang w:val="en-US"/>
        </w:rPr>
        <w:t xml:space="preserve">in order to [achieve outcome, solve problem, </w:t>
      </w:r>
      <w:proofErr w:type="gramStart"/>
      <w:r w:rsidRPr="00434B7A">
        <w:rPr>
          <w:color w:val="007976"/>
          <w:lang w:val="en-US"/>
        </w:rPr>
        <w:t>meet</w:t>
      </w:r>
      <w:proofErr w:type="gramEnd"/>
      <w:r w:rsidRPr="00434B7A">
        <w:rPr>
          <w:color w:val="007976"/>
          <w:lang w:val="en-US"/>
        </w:rPr>
        <w:t xml:space="preserve"> need].</w:t>
      </w:r>
    </w:p>
    <w:p w:rsidR="00434B7A" w:rsidRDefault="00434B7A" w:rsidP="00434B7A">
      <w:pPr>
        <w:rPr>
          <w:noProof/>
          <w:lang w:val="en-US"/>
        </w:rPr>
      </w:pPr>
      <w:r>
        <w:rPr>
          <w:noProof/>
          <w:bdr w:val="none" w:sz="0" w:space="0" w:color="auto" w:frame="1"/>
          <w:lang w:val="en-US"/>
        </w:rPr>
        <w:drawing>
          <wp:inline distT="0" distB="0" distL="0" distR="0">
            <wp:extent cx="3219450" cy="2143125"/>
            <wp:effectExtent l="0" t="0" r="0" b="9525"/>
            <wp:docPr id="3" name="Picture 3" descr="Flowchart over right arrow reading: user or stakeholder; do activity, build awareness, take action; and why, reason, or r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over right arrow reading: user or stakeholder; do activity, build awareness, take action; and why, reason, or rationa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0" cy="2143125"/>
                    </a:xfrm>
                    <a:prstGeom prst="rect">
                      <a:avLst/>
                    </a:prstGeom>
                    <a:noFill/>
                    <a:ln>
                      <a:noFill/>
                    </a:ln>
                  </pic:spPr>
                </pic:pic>
              </a:graphicData>
            </a:graphic>
          </wp:inline>
        </w:drawing>
      </w:r>
      <w:r>
        <w:rPr>
          <w:noProof/>
          <w:color w:val="000000"/>
          <w:bdr w:val="none" w:sz="0" w:space="0" w:color="auto" w:frame="1"/>
          <w:lang w:val="en-US"/>
        </w:rPr>
        <w:drawing>
          <wp:inline distT="0" distB="0" distL="0" distR="0">
            <wp:extent cx="3448050" cy="2295525"/>
            <wp:effectExtent l="0" t="0" r="0" b="9525"/>
            <wp:docPr id="4" name="Picture 4" descr="Flowchart over right arrow reading: librarian, student, administrator, faculty, advisor; understand engagement or environment, make decisions, take action, realign resources; support student learning, bolster faculty productivity, accelerate DEI work, demonstrate value/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chart over right arrow reading: librarian, student, administrator, faculty, advisor; understand engagement or environment, make decisions, take action, realign resources; support student learning, bolster faculty productivity, accelerate DEI work, demonstrate value/impa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2295525"/>
                    </a:xfrm>
                    <a:prstGeom prst="rect">
                      <a:avLst/>
                    </a:prstGeom>
                    <a:noFill/>
                    <a:ln>
                      <a:noFill/>
                    </a:ln>
                  </pic:spPr>
                </pic:pic>
              </a:graphicData>
            </a:graphic>
          </wp:inline>
        </w:drawing>
      </w:r>
    </w:p>
    <w:p w:rsidR="00434B7A" w:rsidRDefault="00434B7A" w:rsidP="00994E53">
      <w:pPr>
        <w:pStyle w:val="Heading2"/>
        <w:rPr>
          <w:b w:val="0"/>
        </w:rPr>
      </w:pPr>
      <w:r w:rsidRPr="00434B7A">
        <w:rPr>
          <w:b w:val="0"/>
        </w:rPr>
        <w:t xml:space="preserve">To employ user studies in a library assessment project, answering the following questions is useful in framing the overall project. </w:t>
      </w:r>
    </w:p>
    <w:p w:rsidR="00434B7A" w:rsidRPr="00434B7A" w:rsidRDefault="00434B7A" w:rsidP="00434B7A">
      <w:pPr>
        <w:pStyle w:val="ListNumber2"/>
        <w:rPr>
          <w:lang w:val="en-US"/>
        </w:rPr>
      </w:pPr>
      <w:r w:rsidRPr="00434B7A">
        <w:rPr>
          <w:lang w:val="en-US"/>
        </w:rPr>
        <w:t xml:space="preserve">Who is the user that is the focus of the assessment project at hand? Users might include students, librarians, faculty, advisors, institutional researchers, administrators, or other user groups, partners, stakeholders, or decision makers. Users </w:t>
      </w:r>
      <w:proofErr w:type="gramStart"/>
      <w:r w:rsidRPr="00434B7A">
        <w:rPr>
          <w:lang w:val="en-US"/>
        </w:rPr>
        <w:t>can be narrowly or broadly defined</w:t>
      </w:r>
      <w:proofErr w:type="gramEnd"/>
      <w:r w:rsidRPr="00434B7A">
        <w:rPr>
          <w:lang w:val="en-US"/>
        </w:rPr>
        <w:t>, as appropriat</w:t>
      </w:r>
      <w:r>
        <w:rPr>
          <w:lang w:val="en-US"/>
        </w:rPr>
        <w:t>e for a give project and focus.</w:t>
      </w:r>
    </w:p>
    <w:p w:rsidR="00434B7A" w:rsidRPr="00434B7A" w:rsidRDefault="00434B7A" w:rsidP="00434B7A">
      <w:pPr>
        <w:pStyle w:val="ListNumber2"/>
        <w:rPr>
          <w:lang w:val="en-US"/>
        </w:rPr>
      </w:pPr>
      <w:r w:rsidRPr="00434B7A">
        <w:rPr>
          <w:lang w:val="en-US"/>
        </w:rPr>
        <w:lastRenderedPageBreak/>
        <w:t>What does the user want or need to do? This might include increasing understanding or engagement, improving environments, growing the ability to do an activity, building aware</w:t>
      </w:r>
      <w:r>
        <w:rPr>
          <w:lang w:val="en-US"/>
        </w:rPr>
        <w:t>ness, accomplishing tasks, etc.</w:t>
      </w:r>
    </w:p>
    <w:p w:rsidR="00434B7A" w:rsidRPr="00434B7A" w:rsidRDefault="00434B7A" w:rsidP="00434B7A">
      <w:pPr>
        <w:pStyle w:val="ListNumber2"/>
        <w:rPr>
          <w:lang w:val="en-US"/>
        </w:rPr>
      </w:pPr>
      <w:r w:rsidRPr="00434B7A">
        <w:rPr>
          <w:lang w:val="en-US"/>
        </w:rPr>
        <w:t>Finally, why does the user want or need to do this thing? Rationales articulate goals and aims, including achieving outcomes, solvi</w:t>
      </w:r>
      <w:r>
        <w:rPr>
          <w:lang w:val="en-US"/>
        </w:rPr>
        <w:t>ng problems, and meeting needs.</w:t>
      </w:r>
    </w:p>
    <w:p w:rsidR="00412C85" w:rsidRDefault="00434B7A" w:rsidP="00434B7A">
      <w:r w:rsidRPr="00434B7A">
        <w:t xml:space="preserve">Once these three elements of a user story </w:t>
      </w:r>
      <w:proofErr w:type="gramStart"/>
      <w:r w:rsidRPr="00434B7A">
        <w:t>are clarified</w:t>
      </w:r>
      <w:proofErr w:type="gramEnd"/>
      <w:r w:rsidRPr="00434B7A">
        <w:t>, the following chart can be used to draft initial library assessment-focused research questions.</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434B7A">
        <w:tc>
          <w:tcPr>
            <w:tcW w:w="3600" w:type="dxa"/>
            <w:shd w:val="clear" w:color="auto" w:fill="C9DAF8"/>
            <w:tcMar>
              <w:top w:w="100" w:type="dxa"/>
              <w:left w:w="100" w:type="dxa"/>
              <w:bottom w:w="100" w:type="dxa"/>
              <w:right w:w="100" w:type="dxa"/>
            </w:tcMar>
          </w:tcPr>
          <w:p w:rsidR="00434B7A" w:rsidRDefault="00434B7A" w:rsidP="00434B7A">
            <w:pPr>
              <w:pStyle w:val="NormalWeb"/>
              <w:spacing w:before="0" w:beforeAutospacing="0" w:after="0" w:afterAutospacing="0"/>
              <w:jc w:val="center"/>
            </w:pPr>
            <w:r>
              <w:rPr>
                <w:rFonts w:ascii="Arial" w:hAnsi="Arial" w:cs="Arial"/>
                <w:b/>
                <w:bCs/>
                <w:color w:val="000000"/>
                <w:sz w:val="22"/>
                <w:szCs w:val="22"/>
              </w:rPr>
              <w:t>User </w:t>
            </w:r>
          </w:p>
          <w:p w:rsidR="00434B7A" w:rsidRDefault="00434B7A" w:rsidP="00434B7A">
            <w:pPr>
              <w:pStyle w:val="NormalWeb"/>
              <w:spacing w:before="0" w:beforeAutospacing="0" w:after="0" w:afterAutospacing="0"/>
              <w:jc w:val="center"/>
            </w:pPr>
            <w:r>
              <w:rPr>
                <w:rFonts w:ascii="Arial" w:hAnsi="Arial" w:cs="Arial"/>
                <w:b/>
                <w:bCs/>
                <w:color w:val="000000"/>
                <w:sz w:val="22"/>
                <w:szCs w:val="22"/>
              </w:rPr>
              <w:t>(who)</w:t>
            </w:r>
          </w:p>
        </w:tc>
        <w:tc>
          <w:tcPr>
            <w:tcW w:w="3600" w:type="dxa"/>
            <w:shd w:val="clear" w:color="auto" w:fill="C9DAF8"/>
            <w:tcMar>
              <w:top w:w="100" w:type="dxa"/>
              <w:left w:w="100" w:type="dxa"/>
              <w:bottom w:w="100" w:type="dxa"/>
              <w:right w:w="100" w:type="dxa"/>
            </w:tcMar>
          </w:tcPr>
          <w:p w:rsidR="00434B7A" w:rsidRDefault="00434B7A" w:rsidP="00434B7A">
            <w:pPr>
              <w:pStyle w:val="NormalWeb"/>
              <w:spacing w:before="0" w:beforeAutospacing="0" w:after="0" w:afterAutospacing="0"/>
              <w:jc w:val="center"/>
            </w:pPr>
            <w:r>
              <w:rPr>
                <w:rFonts w:ascii="Arial" w:hAnsi="Arial" w:cs="Arial"/>
                <w:b/>
                <w:bCs/>
                <w:color w:val="000000"/>
                <w:sz w:val="22"/>
                <w:szCs w:val="22"/>
              </w:rPr>
              <w:t>Action User Wants to Complete</w:t>
            </w:r>
          </w:p>
          <w:p w:rsidR="00434B7A" w:rsidRDefault="00434B7A" w:rsidP="00434B7A">
            <w:pPr>
              <w:pStyle w:val="NormalWeb"/>
              <w:spacing w:before="0" w:beforeAutospacing="0" w:after="0" w:afterAutospacing="0"/>
              <w:jc w:val="center"/>
            </w:pPr>
            <w:r>
              <w:rPr>
                <w:rFonts w:ascii="Arial" w:hAnsi="Arial" w:cs="Arial"/>
                <w:b/>
                <w:bCs/>
                <w:color w:val="000000"/>
                <w:sz w:val="22"/>
                <w:szCs w:val="22"/>
              </w:rPr>
              <w:t>(what)</w:t>
            </w:r>
          </w:p>
        </w:tc>
        <w:tc>
          <w:tcPr>
            <w:tcW w:w="3600" w:type="dxa"/>
            <w:shd w:val="clear" w:color="auto" w:fill="C9DAF8"/>
            <w:tcMar>
              <w:top w:w="100" w:type="dxa"/>
              <w:left w:w="100" w:type="dxa"/>
              <w:bottom w:w="100" w:type="dxa"/>
              <w:right w:w="100" w:type="dxa"/>
            </w:tcMar>
          </w:tcPr>
          <w:p w:rsidR="00434B7A" w:rsidRDefault="00434B7A" w:rsidP="00434B7A">
            <w:pPr>
              <w:pStyle w:val="NormalWeb"/>
              <w:spacing w:before="0" w:beforeAutospacing="0" w:after="0" w:afterAutospacing="0"/>
              <w:jc w:val="center"/>
            </w:pPr>
            <w:r>
              <w:rPr>
                <w:rFonts w:ascii="Arial" w:hAnsi="Arial" w:cs="Arial"/>
                <w:b/>
                <w:bCs/>
                <w:color w:val="000000"/>
                <w:sz w:val="22"/>
                <w:szCs w:val="22"/>
              </w:rPr>
              <w:t>Rationale/Purpose for Accomplishing the Action</w:t>
            </w:r>
          </w:p>
          <w:p w:rsidR="00434B7A" w:rsidRDefault="00434B7A" w:rsidP="00434B7A">
            <w:pPr>
              <w:pStyle w:val="NormalWeb"/>
              <w:spacing w:before="0" w:beforeAutospacing="0" w:after="0" w:afterAutospacing="0"/>
              <w:jc w:val="center"/>
            </w:pPr>
            <w:r>
              <w:rPr>
                <w:rFonts w:ascii="Arial" w:hAnsi="Arial" w:cs="Arial"/>
                <w:b/>
                <w:bCs/>
                <w:color w:val="000000"/>
                <w:sz w:val="22"/>
                <w:szCs w:val="22"/>
              </w:rPr>
              <w:t>(why)</w:t>
            </w:r>
          </w:p>
        </w:tc>
      </w:tr>
      <w:tr w:rsidR="00434B7A">
        <w:tc>
          <w:tcPr>
            <w:tcW w:w="3600" w:type="dxa"/>
            <w:shd w:val="clear" w:color="auto" w:fill="auto"/>
            <w:tcMar>
              <w:top w:w="100" w:type="dxa"/>
              <w:left w:w="100" w:type="dxa"/>
              <w:bottom w:w="100" w:type="dxa"/>
              <w:right w:w="100" w:type="dxa"/>
            </w:tcMar>
          </w:tcPr>
          <w:p w:rsidR="00434B7A" w:rsidRDefault="00434B7A" w:rsidP="00434B7A">
            <w:pPr>
              <w:pStyle w:val="NormalWeb"/>
              <w:spacing w:before="0" w:beforeAutospacing="0" w:after="0" w:afterAutospacing="0"/>
            </w:pPr>
            <w:r>
              <w:rPr>
                <w:rFonts w:ascii="Arial" w:hAnsi="Arial" w:cs="Arial"/>
                <w:color w:val="000000"/>
                <w:sz w:val="22"/>
                <w:szCs w:val="22"/>
              </w:rPr>
              <w:t>Example:</w:t>
            </w:r>
            <w:r>
              <w:rPr>
                <w:rFonts w:ascii="Arial" w:hAnsi="Arial" w:cs="Arial"/>
                <w:i/>
                <w:iCs/>
                <w:color w:val="0000FF"/>
                <w:sz w:val="22"/>
                <w:szCs w:val="22"/>
              </w:rPr>
              <w:t xml:space="preserve"> As a librarian,</w:t>
            </w:r>
          </w:p>
        </w:tc>
        <w:tc>
          <w:tcPr>
            <w:tcW w:w="3600" w:type="dxa"/>
            <w:shd w:val="clear" w:color="auto" w:fill="auto"/>
            <w:tcMar>
              <w:top w:w="100" w:type="dxa"/>
              <w:left w:w="100" w:type="dxa"/>
              <w:bottom w:w="100" w:type="dxa"/>
              <w:right w:w="100" w:type="dxa"/>
            </w:tcMar>
          </w:tcPr>
          <w:p w:rsidR="00434B7A" w:rsidRDefault="00434B7A" w:rsidP="00434B7A">
            <w:pPr>
              <w:pStyle w:val="NormalWeb"/>
              <w:spacing w:before="0" w:beforeAutospacing="0" w:after="0" w:afterAutospacing="0"/>
              <w:jc w:val="center"/>
            </w:pPr>
            <w:r>
              <w:rPr>
                <w:rFonts w:ascii="Arial" w:hAnsi="Arial" w:cs="Arial"/>
                <w:i/>
                <w:iCs/>
                <w:color w:val="0000FF"/>
                <w:sz w:val="22"/>
                <w:szCs w:val="22"/>
              </w:rPr>
              <w:t>I want to know whether students who engage with library reference services earn better assignment grades</w:t>
            </w:r>
          </w:p>
        </w:tc>
        <w:tc>
          <w:tcPr>
            <w:tcW w:w="3600" w:type="dxa"/>
            <w:shd w:val="clear" w:color="auto" w:fill="auto"/>
            <w:tcMar>
              <w:top w:w="100" w:type="dxa"/>
              <w:left w:w="100" w:type="dxa"/>
              <w:bottom w:w="100" w:type="dxa"/>
              <w:right w:w="100" w:type="dxa"/>
            </w:tcMar>
          </w:tcPr>
          <w:p w:rsidR="00434B7A" w:rsidRDefault="00434B7A" w:rsidP="00434B7A">
            <w:pPr>
              <w:pStyle w:val="NormalWeb"/>
              <w:spacing w:before="0" w:beforeAutospacing="0" w:after="0" w:afterAutospacing="0"/>
              <w:jc w:val="center"/>
            </w:pPr>
            <w:proofErr w:type="gramStart"/>
            <w:r>
              <w:rPr>
                <w:rFonts w:ascii="Arial" w:hAnsi="Arial" w:cs="Arial"/>
                <w:i/>
                <w:iCs/>
                <w:color w:val="0000FF"/>
                <w:sz w:val="22"/>
                <w:szCs w:val="22"/>
              </w:rPr>
              <w:t>so</w:t>
            </w:r>
            <w:proofErr w:type="gramEnd"/>
            <w:r>
              <w:rPr>
                <w:rFonts w:ascii="Arial" w:hAnsi="Arial" w:cs="Arial"/>
                <w:i/>
                <w:iCs/>
                <w:color w:val="0000FF"/>
                <w:sz w:val="22"/>
                <w:szCs w:val="22"/>
              </w:rPr>
              <w:t xml:space="preserve"> that I can encourage more faculty and students to interact with reference librarians and generally improve and customize reference services.</w:t>
            </w:r>
          </w:p>
        </w:tc>
      </w:tr>
      <w:tr w:rsidR="00412C85">
        <w:tc>
          <w:tcPr>
            <w:tcW w:w="3600" w:type="dxa"/>
            <w:shd w:val="clear" w:color="auto" w:fill="auto"/>
            <w:tcMar>
              <w:top w:w="100" w:type="dxa"/>
              <w:left w:w="100" w:type="dxa"/>
              <w:bottom w:w="100" w:type="dxa"/>
              <w:right w:w="100" w:type="dxa"/>
            </w:tcMar>
          </w:tcPr>
          <w:p w:rsidR="00412C85" w:rsidRDefault="00412C85" w:rsidP="00994E53">
            <w:pPr>
              <w:pStyle w:val="Normal-nospaceafter"/>
            </w:pPr>
          </w:p>
        </w:tc>
        <w:tc>
          <w:tcPr>
            <w:tcW w:w="3600" w:type="dxa"/>
            <w:shd w:val="clear" w:color="auto" w:fill="auto"/>
            <w:tcMar>
              <w:top w:w="100" w:type="dxa"/>
              <w:left w:w="100" w:type="dxa"/>
              <w:bottom w:w="100" w:type="dxa"/>
              <w:right w:w="100" w:type="dxa"/>
            </w:tcMar>
          </w:tcPr>
          <w:p w:rsidR="00412C85" w:rsidRDefault="00412C85" w:rsidP="00994E53">
            <w:pPr>
              <w:pStyle w:val="Normal-nospaceafter"/>
            </w:pPr>
          </w:p>
        </w:tc>
        <w:tc>
          <w:tcPr>
            <w:tcW w:w="3600" w:type="dxa"/>
            <w:shd w:val="clear" w:color="auto" w:fill="auto"/>
            <w:tcMar>
              <w:top w:w="100" w:type="dxa"/>
              <w:left w:w="100" w:type="dxa"/>
              <w:bottom w:w="100" w:type="dxa"/>
              <w:right w:w="100" w:type="dxa"/>
            </w:tcMar>
          </w:tcPr>
          <w:p w:rsidR="00412C85" w:rsidRDefault="00412C85" w:rsidP="00994E53">
            <w:pPr>
              <w:pStyle w:val="Normal-nospaceafter"/>
            </w:pPr>
          </w:p>
        </w:tc>
      </w:tr>
      <w:tr w:rsidR="00412C85">
        <w:tc>
          <w:tcPr>
            <w:tcW w:w="3600" w:type="dxa"/>
            <w:shd w:val="clear" w:color="auto" w:fill="auto"/>
            <w:tcMar>
              <w:top w:w="100" w:type="dxa"/>
              <w:left w:w="100" w:type="dxa"/>
              <w:bottom w:w="100" w:type="dxa"/>
              <w:right w:w="100" w:type="dxa"/>
            </w:tcMar>
          </w:tcPr>
          <w:p w:rsidR="00412C85" w:rsidRDefault="00412C85" w:rsidP="00994E53">
            <w:pPr>
              <w:pStyle w:val="Normal-nospaceafter"/>
            </w:pPr>
          </w:p>
        </w:tc>
        <w:tc>
          <w:tcPr>
            <w:tcW w:w="3600" w:type="dxa"/>
            <w:shd w:val="clear" w:color="auto" w:fill="auto"/>
            <w:tcMar>
              <w:top w:w="100" w:type="dxa"/>
              <w:left w:w="100" w:type="dxa"/>
              <w:bottom w:w="100" w:type="dxa"/>
              <w:right w:w="100" w:type="dxa"/>
            </w:tcMar>
          </w:tcPr>
          <w:p w:rsidR="00412C85" w:rsidRDefault="00412C85" w:rsidP="00994E53">
            <w:pPr>
              <w:pStyle w:val="Normal-nospaceafter"/>
            </w:pPr>
          </w:p>
        </w:tc>
        <w:tc>
          <w:tcPr>
            <w:tcW w:w="3600" w:type="dxa"/>
            <w:shd w:val="clear" w:color="auto" w:fill="auto"/>
            <w:tcMar>
              <w:top w:w="100" w:type="dxa"/>
              <w:left w:w="100" w:type="dxa"/>
              <w:bottom w:w="100" w:type="dxa"/>
              <w:right w:w="100" w:type="dxa"/>
            </w:tcMar>
          </w:tcPr>
          <w:p w:rsidR="00412C85" w:rsidRDefault="00412C85" w:rsidP="00994E53">
            <w:pPr>
              <w:pStyle w:val="Normal-nospaceafter"/>
            </w:pPr>
          </w:p>
        </w:tc>
      </w:tr>
      <w:tr w:rsidR="00412C85">
        <w:tc>
          <w:tcPr>
            <w:tcW w:w="3600" w:type="dxa"/>
            <w:shd w:val="clear" w:color="auto" w:fill="auto"/>
            <w:tcMar>
              <w:top w:w="100" w:type="dxa"/>
              <w:left w:w="100" w:type="dxa"/>
              <w:bottom w:w="100" w:type="dxa"/>
              <w:right w:w="100" w:type="dxa"/>
            </w:tcMar>
          </w:tcPr>
          <w:p w:rsidR="00412C85" w:rsidRDefault="00412C85" w:rsidP="00994E53">
            <w:pPr>
              <w:pStyle w:val="Normal-nospaceafter"/>
            </w:pPr>
          </w:p>
        </w:tc>
        <w:tc>
          <w:tcPr>
            <w:tcW w:w="3600" w:type="dxa"/>
            <w:shd w:val="clear" w:color="auto" w:fill="auto"/>
            <w:tcMar>
              <w:top w:w="100" w:type="dxa"/>
              <w:left w:w="100" w:type="dxa"/>
              <w:bottom w:w="100" w:type="dxa"/>
              <w:right w:w="100" w:type="dxa"/>
            </w:tcMar>
          </w:tcPr>
          <w:p w:rsidR="00412C85" w:rsidRDefault="00412C85" w:rsidP="00994E53">
            <w:pPr>
              <w:pStyle w:val="Normal-nospaceafter"/>
            </w:pPr>
          </w:p>
        </w:tc>
        <w:tc>
          <w:tcPr>
            <w:tcW w:w="3600" w:type="dxa"/>
            <w:shd w:val="clear" w:color="auto" w:fill="auto"/>
            <w:tcMar>
              <w:top w:w="100" w:type="dxa"/>
              <w:left w:w="100" w:type="dxa"/>
              <w:bottom w:w="100" w:type="dxa"/>
              <w:right w:w="100" w:type="dxa"/>
            </w:tcMar>
          </w:tcPr>
          <w:p w:rsidR="00412C85" w:rsidRDefault="00412C85" w:rsidP="00994E53">
            <w:pPr>
              <w:pStyle w:val="Normal-nospaceafter"/>
            </w:pPr>
          </w:p>
        </w:tc>
      </w:tr>
    </w:tbl>
    <w:p w:rsidR="00434B7A" w:rsidRDefault="00434B7A" w:rsidP="00434B7A">
      <w:pPr>
        <w:pStyle w:val="Normal-spacebefore"/>
      </w:pPr>
      <w:r w:rsidRPr="00434B7A">
        <w:t>As assessment projects can serve a number of users and needs simultaneously, it is likely that a complex library assessment p</w:t>
      </w:r>
      <w:bookmarkStart w:id="0" w:name="_GoBack"/>
      <w:bookmarkEnd w:id="0"/>
      <w:r w:rsidRPr="00434B7A">
        <w:t xml:space="preserve">roject </w:t>
      </w:r>
      <w:proofErr w:type="gramStart"/>
      <w:r w:rsidRPr="00434B7A">
        <w:t>may be guided</w:t>
      </w:r>
      <w:proofErr w:type="gramEnd"/>
      <w:r w:rsidRPr="00434B7A">
        <w:t xml:space="preserve"> by multiple user stories.</w:t>
      </w:r>
    </w:p>
    <w:sectPr w:rsidR="00434B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cury Text G2">
    <w:altName w:val="Calibri"/>
    <w:panose1 w:val="02000603070000020004"/>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3A2E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9AB4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D49B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0616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3482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B0F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A041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EE53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4645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36D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3D3799"/>
    <w:multiLevelType w:val="multilevel"/>
    <w:tmpl w:val="6B9C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B4F83"/>
    <w:multiLevelType w:val="multilevel"/>
    <w:tmpl w:val="24DA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1223F3"/>
    <w:multiLevelType w:val="multilevel"/>
    <w:tmpl w:val="BC56D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F32E8C"/>
    <w:multiLevelType w:val="multilevel"/>
    <w:tmpl w:val="EAFC581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BE9726B"/>
    <w:multiLevelType w:val="multilevel"/>
    <w:tmpl w:val="7254A1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
    <w:lvlOverride w:ilvl="0">
      <w:startOverride w:val="1"/>
    </w:lvlOverride>
  </w:num>
  <w:num w:numId="1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1"/>
  </w:num>
  <w:num w:numId="15">
    <w:abstractNumId w:val="12"/>
    <w:lvlOverride w:ilvl="0">
      <w:lvl w:ilvl="0">
        <w:numFmt w:val="decimal"/>
        <w:lvlText w:val="%1."/>
        <w:lvlJc w:val="left"/>
      </w:lvl>
    </w:lvlOverride>
  </w:num>
  <w:num w:numId="16">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7A"/>
    <w:rsid w:val="000D22B2"/>
    <w:rsid w:val="00371994"/>
    <w:rsid w:val="00412C85"/>
    <w:rsid w:val="00434B7A"/>
    <w:rsid w:val="00994E53"/>
    <w:rsid w:val="00F4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8425"/>
  <w15:docId w15:val="{D2F98EE9-65D0-4B1B-80EB-83EAC092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4B7A"/>
    <w:pPr>
      <w:spacing w:after="240"/>
    </w:pPr>
  </w:style>
  <w:style w:type="paragraph" w:styleId="Heading1">
    <w:name w:val="heading 1"/>
    <w:basedOn w:val="Normal"/>
    <w:next w:val="Normal"/>
    <w:rsid w:val="00994E53"/>
    <w:pPr>
      <w:spacing w:before="240"/>
      <w:jc w:val="center"/>
      <w:outlineLvl w:val="0"/>
    </w:pPr>
    <w:rPr>
      <w:rFonts w:ascii="Mercury Text G2" w:eastAsia="Mercury Text G2" w:hAnsi="Mercury Text G2" w:cs="Mercury Text G2"/>
      <w:b/>
      <w:sz w:val="32"/>
      <w:szCs w:val="32"/>
    </w:rPr>
  </w:style>
  <w:style w:type="paragraph" w:styleId="Heading2">
    <w:name w:val="heading 2"/>
    <w:basedOn w:val="Normal"/>
    <w:next w:val="Normal"/>
    <w:rsid w:val="00994E53"/>
    <w:pPr>
      <w:outlineLvl w:val="1"/>
    </w:pPr>
    <w:rPr>
      <w:b/>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Number2">
    <w:name w:val="List Number 2"/>
    <w:basedOn w:val="Normal"/>
    <w:uiPriority w:val="99"/>
    <w:unhideWhenUsed/>
    <w:rsid w:val="00994E53"/>
    <w:pPr>
      <w:numPr>
        <w:numId w:val="8"/>
      </w:numPr>
    </w:pPr>
  </w:style>
  <w:style w:type="paragraph" w:styleId="ListBullet3">
    <w:name w:val="List Bullet 3"/>
    <w:basedOn w:val="Normal"/>
    <w:uiPriority w:val="99"/>
    <w:unhideWhenUsed/>
    <w:rsid w:val="00994E53"/>
    <w:pPr>
      <w:numPr>
        <w:numId w:val="4"/>
      </w:numPr>
      <w:ind w:left="1440"/>
      <w:contextualSpacing/>
    </w:pPr>
  </w:style>
  <w:style w:type="paragraph" w:customStyle="1" w:styleId="Heading2-spacebefore">
    <w:name w:val="Heading 2 - space before"/>
    <w:basedOn w:val="Heading2"/>
    <w:rsid w:val="00994E53"/>
    <w:pPr>
      <w:spacing w:before="240"/>
    </w:pPr>
  </w:style>
  <w:style w:type="paragraph" w:customStyle="1" w:styleId="Normal-nospaceafter">
    <w:name w:val="Normal - no space after"/>
    <w:basedOn w:val="Normal"/>
    <w:rsid w:val="00994E53"/>
    <w:pPr>
      <w:widowControl w:val="0"/>
      <w:pBdr>
        <w:top w:val="nil"/>
        <w:left w:val="nil"/>
        <w:bottom w:val="nil"/>
        <w:right w:val="nil"/>
        <w:between w:val="nil"/>
      </w:pBdr>
      <w:spacing w:after="0" w:line="240" w:lineRule="auto"/>
    </w:pPr>
  </w:style>
  <w:style w:type="paragraph" w:styleId="NormalWeb">
    <w:name w:val="Normal (Web)"/>
    <w:basedOn w:val="Normal"/>
    <w:uiPriority w:val="99"/>
    <w:semiHidden/>
    <w:unhideWhenUsed/>
    <w:rsid w:val="00434B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spacebefore">
    <w:name w:val="Normal - space before"/>
    <w:basedOn w:val="Normal"/>
    <w:rsid w:val="00434B7A"/>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2678">
      <w:bodyDiv w:val="1"/>
      <w:marLeft w:val="0"/>
      <w:marRight w:val="0"/>
      <w:marTop w:val="0"/>
      <w:marBottom w:val="0"/>
      <w:divBdr>
        <w:top w:val="none" w:sz="0" w:space="0" w:color="auto"/>
        <w:left w:val="none" w:sz="0" w:space="0" w:color="auto"/>
        <w:bottom w:val="none" w:sz="0" w:space="0" w:color="auto"/>
        <w:right w:val="none" w:sz="0" w:space="0" w:color="auto"/>
      </w:divBdr>
    </w:div>
    <w:div w:id="1045561477">
      <w:bodyDiv w:val="1"/>
      <w:marLeft w:val="0"/>
      <w:marRight w:val="0"/>
      <w:marTop w:val="0"/>
      <w:marBottom w:val="0"/>
      <w:divBdr>
        <w:top w:val="none" w:sz="0" w:space="0" w:color="auto"/>
        <w:left w:val="none" w:sz="0" w:space="0" w:color="auto"/>
        <w:bottom w:val="none" w:sz="0" w:space="0" w:color="auto"/>
        <w:right w:val="none" w:sz="0" w:space="0" w:color="auto"/>
      </w:divBdr>
    </w:div>
    <w:div w:id="1448967524">
      <w:bodyDiv w:val="1"/>
      <w:marLeft w:val="0"/>
      <w:marRight w:val="0"/>
      <w:marTop w:val="0"/>
      <w:marBottom w:val="0"/>
      <w:divBdr>
        <w:top w:val="none" w:sz="0" w:space="0" w:color="auto"/>
        <w:left w:val="none" w:sz="0" w:space="0" w:color="auto"/>
        <w:bottom w:val="none" w:sz="0" w:space="0" w:color="auto"/>
        <w:right w:val="none" w:sz="0" w:space="0" w:color="auto"/>
      </w:divBdr>
    </w:div>
    <w:div w:id="1620377643">
      <w:bodyDiv w:val="1"/>
      <w:marLeft w:val="0"/>
      <w:marRight w:val="0"/>
      <w:marTop w:val="0"/>
      <w:marBottom w:val="0"/>
      <w:divBdr>
        <w:top w:val="none" w:sz="0" w:space="0" w:color="auto"/>
        <w:left w:val="none" w:sz="0" w:space="0" w:color="auto"/>
        <w:bottom w:val="none" w:sz="0" w:space="0" w:color="auto"/>
        <w:right w:val="none" w:sz="0" w:space="0" w:color="auto"/>
      </w:divBdr>
    </w:div>
    <w:div w:id="1631670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admin\Desktop\Worksheet-Template-Vertic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Worksheet-Template-Vertical</Template>
  <TotalTime>7</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Developing User Stories</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User Stories</dc:title>
  <dc:subject>Worksheet accompanying the "Constructing User Stories" video, part of the Research and Assessment Cycle Toolkit.</dc:subject>
  <dc:creator>Megan Oakleaf</dc:creator>
  <cp:keywords>library assessment; constructing user stories; developing user stories; user stories; stakeholders</cp:keywords>
  <cp:lastModifiedBy>arl-admin</cp:lastModifiedBy>
  <cp:revision>2</cp:revision>
  <dcterms:created xsi:type="dcterms:W3CDTF">2022-09-02T19:41:00Z</dcterms:created>
  <dcterms:modified xsi:type="dcterms:W3CDTF">2022-09-02T19:48:00Z</dcterms:modified>
</cp:coreProperties>
</file>