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48" w:rsidRPr="00C14389" w:rsidRDefault="009E658F" w:rsidP="00C14389">
      <w:pPr>
        <w:pStyle w:val="Heading1"/>
      </w:pPr>
      <w:r>
        <w:t>Making Decisions and Taking Action</w:t>
      </w:r>
    </w:p>
    <w:p w:rsidR="00A44248" w:rsidRPr="00C14389" w:rsidRDefault="009E658F">
      <w:r>
        <w:t xml:space="preserve">This worksheet can be used to brainstorm appropriate decisions and actions that may be informed by or result </w:t>
      </w:r>
      <w:proofErr w:type="gramStart"/>
      <w:r>
        <w:t>as a consequence</w:t>
      </w:r>
      <w:proofErr w:type="gramEnd"/>
      <w:r>
        <w:t xml:space="preserve"> of library assessment projects. The chart below includes a number of possible decisions and actions that might follow an assessment; however, this list is neither exhaustive nor exclusive.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485"/>
        <w:gridCol w:w="2427"/>
        <w:gridCol w:w="2384"/>
        <w:gridCol w:w="2335"/>
        <w:gridCol w:w="2194"/>
      </w:tblGrid>
      <w:tr w:rsidR="009E658F" w:rsidRPr="009E658F" w:rsidTr="009E658F">
        <w:trPr>
          <w:tblHeader/>
        </w:trPr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 xml:space="preserve">What </w:t>
            </w:r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>decision or action</w:t>
            </w:r>
            <w:r w:rsidRPr="009E658F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gramStart"/>
            <w:r w:rsidRPr="009E658F">
              <w:rPr>
                <w:rFonts w:eastAsia="Times New Roman"/>
                <w:color w:val="000000"/>
                <w:lang w:val="en-US"/>
              </w:rPr>
              <w:t>might be supported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 xml:space="preserve"> by an assessment project and its results?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What would this decision or action</w:t>
            </w:r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 xml:space="preserve"> look like</w:t>
            </w:r>
            <w:r w:rsidRPr="009E658F">
              <w:rPr>
                <w:rFonts w:eastAsia="Times New Roman"/>
                <w:color w:val="000000"/>
                <w:lang w:val="en-US"/>
              </w:rPr>
              <w:t xml:space="preserve"> if undertaken? What elements need to be </w:t>
            </w:r>
            <w:proofErr w:type="gramStart"/>
            <w:r w:rsidRPr="009E658F">
              <w:rPr>
                <w:rFonts w:eastAsia="Times New Roman"/>
                <w:color w:val="000000"/>
                <w:lang w:val="en-US"/>
              </w:rPr>
              <w:t>considered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>, included, or excluded? 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Is this decision or action</w:t>
            </w:r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 xml:space="preserve"> justifiable </w:t>
            </w:r>
            <w:proofErr w:type="gramStart"/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>based</w:t>
            </w:r>
            <w:proofErr w:type="gramEnd"/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 xml:space="preserve"> on the assessment data, evidence, or other information</w:t>
            </w:r>
            <w:r w:rsidRPr="009E658F">
              <w:rPr>
                <w:rFonts w:eastAsia="Times New Roman"/>
                <w:color w:val="000000"/>
                <w:lang w:val="en-US"/>
              </w:rPr>
              <w:t xml:space="preserve"> gleaned through the project? Why or why not? What caveats, limitations, or nuances should be considered?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>Who might benefit</w:t>
            </w:r>
            <w:r w:rsidRPr="009E658F">
              <w:rPr>
                <w:rFonts w:eastAsia="Times New Roman"/>
                <w:color w:val="000000"/>
                <w:lang w:val="en-US"/>
              </w:rPr>
              <w:t xml:space="preserve"> from this decision or action? Who mi</w:t>
            </w:r>
            <w:bookmarkStart w:id="0" w:name="_GoBack"/>
            <w:bookmarkEnd w:id="0"/>
            <w:r w:rsidRPr="009E658F">
              <w:rPr>
                <w:rFonts w:eastAsia="Times New Roman"/>
                <w:color w:val="000000"/>
                <w:lang w:val="en-US"/>
              </w:rPr>
              <w:t xml:space="preserve">ght be </w:t>
            </w:r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>harmed</w:t>
            </w:r>
            <w:r w:rsidRPr="009E658F">
              <w:rPr>
                <w:rFonts w:eastAsia="Times New Roman"/>
                <w:color w:val="000000"/>
                <w:lang w:val="en-US"/>
              </w:rPr>
              <w:t xml:space="preserve">? Consider users, partners, </w:t>
            </w:r>
            <w:proofErr w:type="gramStart"/>
            <w:r w:rsidRPr="009E658F">
              <w:rPr>
                <w:rFonts w:eastAsia="Times New Roman"/>
                <w:color w:val="000000"/>
                <w:lang w:val="en-US"/>
              </w:rPr>
              <w:t>stakeholders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>, colleagues (both internal and external to the library).  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 xml:space="preserve">Who </w:t>
            </w:r>
            <w:proofErr w:type="gramStart"/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>would be</w:t>
            </w:r>
            <w:r w:rsidRPr="009E658F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>impacted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 xml:space="preserve"> by the decision or action? Consider users, partners, </w:t>
            </w:r>
            <w:proofErr w:type="gramStart"/>
            <w:r w:rsidRPr="009E658F">
              <w:rPr>
                <w:rFonts w:eastAsia="Times New Roman"/>
                <w:color w:val="000000"/>
                <w:lang w:val="en-US"/>
              </w:rPr>
              <w:t>stakeholders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>, colleagues (both internal and external to the library).  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 xml:space="preserve">What is a </w:t>
            </w:r>
            <w:r w:rsidRPr="009E658F">
              <w:rPr>
                <w:rFonts w:eastAsia="Times New Roman"/>
                <w:b/>
                <w:bCs/>
                <w:color w:val="000000"/>
                <w:lang w:val="en-US"/>
              </w:rPr>
              <w:t xml:space="preserve">reasonable timeline </w:t>
            </w:r>
            <w:r w:rsidRPr="009E658F">
              <w:rPr>
                <w:rFonts w:eastAsia="Times New Roman"/>
                <w:color w:val="000000"/>
                <w:lang w:val="en-US"/>
              </w:rPr>
              <w:t>for enacting the decision or action?</w:t>
            </w: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Celebrate a success in achieving an outcome.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Example: </w:t>
            </w:r>
          </w:p>
          <w:p w:rsidR="009E658F" w:rsidRPr="009E658F" w:rsidRDefault="009E658F" w:rsidP="009E658F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Include success metrics in internal report</w:t>
            </w:r>
          </w:p>
          <w:p w:rsidR="009E658F" w:rsidRPr="009E658F" w:rsidRDefault="009E658F" w:rsidP="009E658F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Communicate with library workers</w:t>
            </w:r>
          </w:p>
          <w:p w:rsidR="009E658F" w:rsidRPr="009E658F" w:rsidRDefault="009E658F" w:rsidP="009E658F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Communicate with users, partners, stakeholders, etc. involved in the project and service, resource, or space studied.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Within the context and circumstances of the project, the service, resource, or space seems to be achieving its intended outcome. Caveats, limitations, or nuances include X, Y, Z. 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Benefit:</w:t>
            </w:r>
          </w:p>
          <w:p w:rsidR="009E658F" w:rsidRPr="009E658F" w:rsidRDefault="009E658F" w:rsidP="009E658F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Users who continue to benefit from the service, resource, or space.</w:t>
            </w:r>
          </w:p>
          <w:p w:rsidR="009E658F" w:rsidRPr="009E658F" w:rsidRDefault="009E658F" w:rsidP="009E658F">
            <w:pPr>
              <w:numPr>
                <w:ilvl w:val="0"/>
                <w:numId w:val="2"/>
              </w:numPr>
              <w:spacing w:line="240" w:lineRule="auto"/>
              <w:ind w:left="360"/>
              <w:textAlignment w:val="baseline"/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Library workers who see confirmed value in their efforts.</w:t>
            </w:r>
          </w:p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Possible harm:</w:t>
            </w:r>
          </w:p>
          <w:p w:rsidR="009E658F" w:rsidRPr="009E658F" w:rsidRDefault="009E658F" w:rsidP="009E658F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Those not studied or omitted from the study.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Those continuing to participate or provide the service. </w:t>
            </w:r>
          </w:p>
          <w:p w:rsidR="009E658F" w:rsidRPr="009E658F" w:rsidRDefault="009E658F" w:rsidP="009E65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 xml:space="preserve">If this success can be transformed from a “one off” to a programmatic approach, may </w:t>
            </w:r>
            <w:proofErr w:type="gramStart"/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impact</w:t>
            </w:r>
            <w:proofErr w:type="gramEnd"/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 xml:space="preserve"> additional users and library workers such as _________.</w:t>
            </w:r>
          </w:p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 xml:space="preserve">Room may be made in the budget to continue or expand on </w:t>
            </w:r>
            <w:proofErr w:type="gramStart"/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this</w:t>
            </w:r>
            <w:proofErr w:type="gramEnd"/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 xml:space="preserve"> success; who might this impact?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Timeframe for communications:</w:t>
            </w:r>
          </w:p>
          <w:p w:rsidR="009E658F" w:rsidRPr="009E658F" w:rsidRDefault="009E658F" w:rsidP="009E658F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Internal report, according to regular schedule</w:t>
            </w:r>
          </w:p>
          <w:p w:rsidR="009E658F" w:rsidRPr="009E658F" w:rsidRDefault="009E658F" w:rsidP="009E658F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Dialogue with library workers, prior to coming year goal setting process</w:t>
            </w:r>
          </w:p>
          <w:p w:rsidR="009E658F" w:rsidRPr="009E658F" w:rsidRDefault="009E658F" w:rsidP="009E658F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</w:pPr>
            <w:r w:rsidRPr="009E658F">
              <w:rPr>
                <w:rFonts w:eastAsia="Times New Roman"/>
                <w:i/>
                <w:iCs/>
                <w:color w:val="1155CC"/>
                <w:sz w:val="18"/>
                <w:szCs w:val="18"/>
                <w:lang w:val="en-US"/>
              </w:rPr>
              <w:t>Dialogue with users and partners, within a month</w:t>
            </w: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lastRenderedPageBreak/>
              <w:t>Consider ways to expand upon or extend a success in achieving an outcome.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Consider what might have contributed to a lack of success in achieving an intended outcome.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 xml:space="preserve">Identify something that </w:t>
            </w:r>
            <w:proofErr w:type="gramStart"/>
            <w:r w:rsidRPr="009E658F">
              <w:rPr>
                <w:rFonts w:eastAsia="Times New Roman"/>
                <w:color w:val="000000"/>
                <w:lang w:val="en-US"/>
              </w:rPr>
              <w:t>could be done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 xml:space="preserve"> differently or better to improve or become more effective.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Decide to reassess given lessons learned from an initial/prior assessment effort.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Revise strategic plans, activities, or actions to increase alignment with stated or tacit goals, values, etc.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lastRenderedPageBreak/>
              <w:t>Revisit strategic goals, values, etc. to incorporate learning from the assessment project.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 xml:space="preserve">Consider the ways assessment results or learning </w:t>
            </w:r>
            <w:proofErr w:type="gramStart"/>
            <w:r w:rsidRPr="009E658F">
              <w:rPr>
                <w:rFonts w:eastAsia="Times New Roman"/>
                <w:color w:val="000000"/>
                <w:lang w:val="en-US"/>
              </w:rPr>
              <w:t>can be used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 xml:space="preserve"> to increase equity and inclusivity.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 xml:space="preserve">Ensure that resulting decisions and actions </w:t>
            </w:r>
            <w:proofErr w:type="gramStart"/>
            <w:r w:rsidRPr="009E658F">
              <w:rPr>
                <w:rFonts w:eastAsia="Times New Roman"/>
                <w:color w:val="000000"/>
                <w:lang w:val="en-US"/>
              </w:rPr>
              <w:t>are communicated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 xml:space="preserve"> to participants and communities that participated in the assessment.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Committee to ongoing collaborative action with assessment participants and communities.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Revise policies and procedures documents.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lastRenderedPageBreak/>
              <w:t>Set/revise meaningful performance indicators and targets for library services, resources, spaces, etc.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Reallocate resources including time, money, personnel, effort, etc. to align intent with actual goals and plans.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Update understanding of the value and contributions of library workers.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 xml:space="preserve">Ensure changes to library worker roles or responsibilities resulting from assessments </w:t>
            </w:r>
            <w:proofErr w:type="gramStart"/>
            <w:r w:rsidRPr="009E658F">
              <w:rPr>
                <w:rFonts w:eastAsia="Times New Roman"/>
                <w:color w:val="000000"/>
                <w:lang w:val="en-US"/>
              </w:rPr>
              <w:t>are rewarded, resourced, and supported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>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Innovate to close gaps or opportunities revealed by assessment.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lastRenderedPageBreak/>
              <w:t>Systematize success by transforming one-offs to programmatic approaches.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Sunset offerings if appropriate.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Develop new understandings about users, library offerings, assessment in general, etc.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Consider or build a case for future action.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 xml:space="preserve">Benefit from affective outcomes (e.g. dispositions, empowerment, </w:t>
            </w:r>
            <w:proofErr w:type="gramStart"/>
            <w:r w:rsidRPr="009E658F">
              <w:rPr>
                <w:rFonts w:eastAsia="Times New Roman"/>
                <w:color w:val="000000"/>
                <w:lang w:val="en-US"/>
              </w:rPr>
              <w:t>agency</w:t>
            </w:r>
            <w:proofErr w:type="gramEnd"/>
            <w:r w:rsidRPr="009E658F">
              <w:rPr>
                <w:rFonts w:eastAsia="Times New Roman"/>
                <w:color w:val="000000"/>
                <w:lang w:val="en-US"/>
              </w:rPr>
              <w:t>). 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Make an informed decision not to act.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Other: </w:t>
            </w:r>
          </w:p>
          <w:p w:rsidR="009E658F" w:rsidRPr="009E658F" w:rsidRDefault="009E658F" w:rsidP="009E65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br/>
            </w:r>
            <w:r w:rsidRPr="009E65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9E65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58F" w:rsidRPr="009E658F" w:rsidTr="009E658F"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eastAsia="Times New Roman"/>
                <w:color w:val="000000"/>
                <w:lang w:val="en-US"/>
              </w:rPr>
              <w:t>Other: </w:t>
            </w:r>
          </w:p>
          <w:p w:rsidR="009E658F" w:rsidRPr="009E658F" w:rsidRDefault="009E658F" w:rsidP="009E65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5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9E65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9E65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658F" w:rsidRPr="009E658F" w:rsidRDefault="009E658F" w:rsidP="009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44248" w:rsidRDefault="00A44248"/>
    <w:sectPr w:rsidR="00A44248" w:rsidSect="00C14389">
      <w:headerReference w:type="default" r:id="rId7"/>
      <w:headerReference w:type="first" r:id="rId8"/>
      <w:pgSz w:w="15840" w:h="12240" w:orient="landscape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4D" w:rsidRDefault="00EC2A4D" w:rsidP="00C14389">
      <w:pPr>
        <w:spacing w:after="0" w:line="240" w:lineRule="auto"/>
      </w:pPr>
      <w:r>
        <w:separator/>
      </w:r>
    </w:p>
  </w:endnote>
  <w:endnote w:type="continuationSeparator" w:id="0">
    <w:p w:rsidR="00EC2A4D" w:rsidRDefault="00EC2A4D" w:rsidP="00C1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ury Text G2">
    <w:altName w:val="Calibri"/>
    <w:panose1 w:val="0200060307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4D" w:rsidRDefault="00EC2A4D" w:rsidP="00C14389">
      <w:pPr>
        <w:spacing w:after="0" w:line="240" w:lineRule="auto"/>
      </w:pPr>
      <w:r>
        <w:separator/>
      </w:r>
    </w:p>
  </w:footnote>
  <w:footnote w:type="continuationSeparator" w:id="0">
    <w:p w:rsidR="00EC2A4D" w:rsidRDefault="00EC2A4D" w:rsidP="00C1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89" w:rsidRDefault="00C14389" w:rsidP="00C143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89" w:rsidRDefault="00C14389" w:rsidP="00C14389">
    <w:pPr>
      <w:pStyle w:val="Header"/>
      <w:jc w:val="center"/>
    </w:pPr>
    <w:r>
      <w:rPr>
        <w:rFonts w:ascii="Mercury Text G2" w:eastAsia="Mercury Text G2" w:hAnsi="Mercury Text G2" w:cs="Mercury Text G2"/>
        <w:noProof/>
        <w:lang w:val="en-US"/>
      </w:rPr>
      <w:drawing>
        <wp:inline distT="0" distB="0" distL="0" distR="0" wp14:anchorId="28433A93" wp14:editId="362AEBF9">
          <wp:extent cx="1624013" cy="1033463"/>
          <wp:effectExtent l="0" t="0" r="0" b="0"/>
          <wp:docPr id="9" name="image1.jpg" descr="Association of Research Libraries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ssociation of Research Librarie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4013" cy="1033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550F"/>
    <w:multiLevelType w:val="multilevel"/>
    <w:tmpl w:val="AE4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263E2"/>
    <w:multiLevelType w:val="multilevel"/>
    <w:tmpl w:val="5EFC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E1A20"/>
    <w:multiLevelType w:val="multilevel"/>
    <w:tmpl w:val="097A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0015E"/>
    <w:multiLevelType w:val="multilevel"/>
    <w:tmpl w:val="2C94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8F"/>
    <w:rsid w:val="000B30B7"/>
    <w:rsid w:val="00535BE3"/>
    <w:rsid w:val="007674FF"/>
    <w:rsid w:val="009E658F"/>
    <w:rsid w:val="00A44248"/>
    <w:rsid w:val="00AB7BB5"/>
    <w:rsid w:val="00B42687"/>
    <w:rsid w:val="00C14389"/>
    <w:rsid w:val="00EC2A4D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B6D58"/>
  <w15:docId w15:val="{8022C33B-2801-4B5D-BB88-BA9FDF45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4389"/>
    <w:pPr>
      <w:spacing w:after="240"/>
    </w:pPr>
  </w:style>
  <w:style w:type="paragraph" w:styleId="Heading1">
    <w:name w:val="heading 1"/>
    <w:basedOn w:val="Normal"/>
    <w:next w:val="Normal"/>
    <w:rsid w:val="00C14389"/>
    <w:pPr>
      <w:spacing w:before="240"/>
      <w:jc w:val="center"/>
      <w:outlineLvl w:val="0"/>
    </w:pPr>
    <w:rPr>
      <w:rFonts w:ascii="Mercury Text G2" w:eastAsia="Mercury Text G2" w:hAnsi="Mercury Text G2" w:cs="Mercury Text G2"/>
      <w:b/>
      <w:sz w:val="32"/>
      <w:szCs w:val="32"/>
    </w:rPr>
  </w:style>
  <w:style w:type="paragraph" w:styleId="Heading2">
    <w:name w:val="heading 2"/>
    <w:basedOn w:val="Normal"/>
    <w:next w:val="Normal"/>
    <w:rsid w:val="00C14389"/>
    <w:pPr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3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89"/>
  </w:style>
  <w:style w:type="paragraph" w:styleId="Footer">
    <w:name w:val="footer"/>
    <w:basedOn w:val="Normal"/>
    <w:link w:val="FooterChar"/>
    <w:uiPriority w:val="99"/>
    <w:unhideWhenUsed/>
    <w:rsid w:val="00C143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89"/>
  </w:style>
  <w:style w:type="paragraph" w:customStyle="1" w:styleId="Normal-nospaceafter">
    <w:name w:val="Normal - no space after"/>
    <w:basedOn w:val="Normal"/>
    <w:rsid w:val="00C14389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</w:style>
  <w:style w:type="paragraph" w:styleId="NormalWeb">
    <w:name w:val="Normal (Web)"/>
    <w:basedOn w:val="Normal"/>
    <w:uiPriority w:val="99"/>
    <w:semiHidden/>
    <w:unhideWhenUsed/>
    <w:rsid w:val="009E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l-admin\Desktop\Workshee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Worksheet-Template</Template>
  <TotalTime>5</TotalTime>
  <Pages>6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Decisions and Taking Action</vt:lpstr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Decisions and Taking Action</dc:title>
  <dc:subject>Worksheet accompanying the video, "Realizing Outcomes of Assesment: Decision-Making and Action Taking," part of the Research and Assessment Cycle Toolkit.</dc:subject>
  <dc:creator>Megan Oakleaf</dc:creator>
  <cp:keywords>library assessment; taking action; decision-making</cp:keywords>
  <cp:lastModifiedBy>arl-admin</cp:lastModifiedBy>
  <cp:revision>2</cp:revision>
  <dcterms:created xsi:type="dcterms:W3CDTF">2022-09-06T19:03:00Z</dcterms:created>
  <dcterms:modified xsi:type="dcterms:W3CDTF">2022-09-06T19:08:00Z</dcterms:modified>
</cp:coreProperties>
</file>